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276" w:lineRule="auto"/>
        <w:jc w:val="center"/>
        <w:rPr>
          <w:rFonts w:ascii="Lato" w:cs="Lato" w:eastAsia="Lato" w:hAnsi="Lato"/>
          <w:b w:val="1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b w:val="1"/>
          <w:sz w:val="32"/>
          <w:szCs w:val="32"/>
          <w:rtl w:val="0"/>
        </w:rPr>
        <w:t xml:space="preserve">MOOT COURT COMPETITION</w:t>
      </w:r>
    </w:p>
    <w:p w:rsidR="00000000" w:rsidDel="00000000" w:rsidP="00000000" w:rsidRDefault="00000000" w:rsidRPr="00000000" w14:paraId="00000002">
      <w:pPr>
        <w:spacing w:after="200" w:line="276" w:lineRule="auto"/>
        <w:jc w:val="center"/>
        <w:rPr>
          <w:rFonts w:ascii="Lato" w:cs="Lato" w:eastAsia="Lato" w:hAnsi="Lato"/>
          <w:b w:val="1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b w:val="1"/>
          <w:sz w:val="32"/>
          <w:szCs w:val="32"/>
          <w:rtl w:val="0"/>
        </w:rPr>
        <w:t xml:space="preserve">RULES</w:t>
      </w:r>
    </w:p>
    <w:p w:rsidR="00000000" w:rsidDel="00000000" w:rsidP="00000000" w:rsidRDefault="00000000" w:rsidRPr="00000000" w14:paraId="00000003">
      <w:pPr>
        <w:spacing w:after="200" w:line="276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Rules should cover not less than the following information:</w:t>
      </w:r>
    </w:p>
    <w:p w:rsidR="00000000" w:rsidDel="00000000" w:rsidP="00000000" w:rsidRDefault="00000000" w:rsidRPr="00000000" w14:paraId="00000004">
      <w:pPr>
        <w:spacing w:after="0" w:line="276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The Organisation Part: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basic provisions – to specify the MCC characteristics, the aim of the competition and the ELSA Group or Groups as the organising committee;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team composition – to specify the mandatory requirements that must be fulfilled to become a valid team member, the number of teams allowed and the Team Registration procedure;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structure – to specify the manners and the number of rounds, to give further information to each of the rounds;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supervision – to specify the supervision body,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which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guarantees the fairness and impartiality throughout the Competition, the Appeal Body, to specify the authorities the supervision body has the power to use if needed;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general order provisions – to specify the roles of the organising committee, the supervision body, the judges and the teams and the order that should be followed.</w:t>
      </w:r>
    </w:p>
    <w:p w:rsidR="00000000" w:rsidDel="00000000" w:rsidP="00000000" w:rsidRDefault="00000000" w:rsidRPr="00000000" w14:paraId="0000000A">
      <w:pPr>
        <w:spacing w:after="0" w:line="276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The Rules of Procedure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general procedure rules – to specify the legislation to be followed;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specific procedure rules – the competition rules;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publication and the delivery – to specify how the teams are obliged to deliver their written submissions, how the case will be published to the teams and the periods;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substantiation - to specify what pieces of evidence are allowed.</w:t>
      </w:r>
    </w:p>
    <w:p w:rsidR="00000000" w:rsidDel="00000000" w:rsidP="00000000" w:rsidRDefault="00000000" w:rsidRPr="00000000" w14:paraId="0000000F">
      <w:pPr>
        <w:spacing w:after="0" w:line="276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The Written Submissions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basic provisions – the form and the content conditions;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evaluation – specific essentials to be evaluated and the number of points the team may receive for each of them, the specific provisions regarding the substandard points demolish;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Advancing into the finals – to specify the number of teams who may advance to the finals and how.</w:t>
      </w:r>
    </w:p>
    <w:p w:rsidR="00000000" w:rsidDel="00000000" w:rsidP="00000000" w:rsidRDefault="00000000" w:rsidRPr="00000000" w14:paraId="00000013">
      <w:pPr>
        <w:spacing w:after="0" w:line="276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line="276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="276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The Final Round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basic provisions – to specify how the parties will be given, the place and the date of the final round, the information regarding the possibility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of exchanging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the written submissions;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oral round – the legislation to be followed, the Bench composition and the powers,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and 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eventually the rules regarding the creation of the recordings;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evaluation - specific essentials to be evaluated and the number of points the team may receive for each of them, the specific provisions regarding the substandard points demolish;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final provisions – the final provisions not able to be a part of any before stated chapters e.g. the possibility to change the rules and who is the authority to interpret the rules etc.;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contact persons – the list of the contact persons, the MCC guaranty and the OC.</w:t>
      </w:r>
    </w:p>
    <w:sectPr>
      <w:headerReference r:id="rId7" w:type="default"/>
      <w:footerReference r:id="rId8" w:type="default"/>
      <w:pgSz w:h="15840" w:w="12240" w:orient="portrait"/>
      <w:pgMar w:bottom="1440" w:top="189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Courier New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C">
    <w:pPr>
      <w:spacing w:after="0" w:line="240" w:lineRule="auto"/>
      <w:ind w:left="5040" w:firstLine="72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 xml:space="preserve">   </w:t>
      <w:tab/>
      <w:tab/>
      <w:tab/>
      <w:tab/>
      <w:tab/>
      <w:tab/>
      <w:tab/>
      <w:tab/>
      <w:tab/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2241713</wp:posOffset>
          </wp:positionH>
          <wp:positionV relativeFrom="paragraph">
            <wp:posOffset>266700</wp:posOffset>
          </wp:positionV>
          <wp:extent cx="1247775" cy="534761"/>
          <wp:effectExtent b="0" l="0" r="0" t="0"/>
          <wp:wrapNone/>
          <wp:docPr id="59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1971" l="0" r="0" t="0"/>
                  <a:stretch>
                    <a:fillRect/>
                  </a:stretch>
                </pic:blipFill>
                <pic:spPr>
                  <a:xfrm>
                    <a:off x="0" y="0"/>
                    <a:ext cx="1247775" cy="534761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D">
    <w:pPr>
      <w:spacing w:after="0" w:line="240" w:lineRule="auto"/>
      <w:ind w:left="5040" w:firstLine="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ab/>
      <w:tab/>
      <w:t xml:space="preserve">                </w:t>
      <w:tab/>
      <w:tab/>
    </w: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E">
    <w:pPr>
      <w:spacing w:after="0" w:line="240" w:lineRule="auto"/>
      <w:ind w:left="5040" w:firstLine="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B">
    <w:pPr>
      <w:tabs>
        <w:tab w:val="center" w:leader="none" w:pos="4680"/>
        <w:tab w:val="right" w:leader="none" w:pos="9360"/>
      </w:tabs>
      <w:spacing w:after="0" w:line="240" w:lineRule="auto"/>
      <w:jc w:val="both"/>
      <w:rPr/>
    </w:pPr>
    <w:r w:rsidDel="00000000" w:rsidR="00000000" w:rsidRPr="00000000">
      <w:rPr>
        <w:rFonts w:ascii="Lato" w:cs="Lato" w:eastAsia="Lato" w:hAnsi="Lato"/>
        <w:color w:val="0a3087"/>
        <w:sz w:val="20"/>
        <w:szCs w:val="20"/>
        <w:rtl w:val="0"/>
      </w:rPr>
      <w:t xml:space="preserve">MCC Handbook - Annex 2  Rules</w:t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58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58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56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56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57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1188350" y="2474125"/>
                        <a:ext cx="7393200" cy="11400"/>
                      </a:xfrm>
                      <a:prstGeom prst="rect">
                        <a:avLst/>
                      </a:prstGeom>
                      <a:solidFill>
                        <a:srgbClr val="FF7400"/>
                      </a:solidFill>
                      <a:ln cap="flat" cmpd="sng" w="9525">
                        <a:solidFill>
                          <a:srgbClr val="FF7400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57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200" cy="221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24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f5496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ln" w:default="1">
    <w:name w:val="Normal"/>
    <w:qFormat w:val="1"/>
    <w:rsid w:val="00F23C22"/>
    <w:pPr>
      <w:spacing w:after="200" w:line="276" w:lineRule="auto"/>
    </w:pPr>
    <w:rPr>
      <w:lang w:val="en-US"/>
    </w:rPr>
  </w:style>
  <w:style w:type="paragraph" w:styleId="Nadpis1">
    <w:name w:val="heading 1"/>
    <w:basedOn w:val="Normln"/>
    <w:next w:val="Normln"/>
    <w:link w:val="Nadpis1Char"/>
    <w:uiPriority w:val="9"/>
    <w:qFormat w:val="1"/>
    <w:rsid w:val="00F23C22"/>
    <w:pPr>
      <w:keepNext w:val="1"/>
      <w:keepLines w:val="1"/>
      <w:spacing w:after="0" w:before="24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 w:val="1"/>
    <w:qFormat w:val="1"/>
    <w:rsid w:val="00F23C22"/>
    <w:pPr>
      <w:keepNext w:val="1"/>
      <w:keepLines w:val="1"/>
      <w:spacing w:after="0" w:before="4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28"/>
      <w:szCs w:val="26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2Char" w:customStyle="1">
    <w:name w:val="Nadpis 2 Char"/>
    <w:basedOn w:val="Standardnpsmoodstavce"/>
    <w:link w:val="Nadpis2"/>
    <w:uiPriority w:val="9"/>
    <w:rsid w:val="00F23C22"/>
    <w:rPr>
      <w:rFonts w:asciiTheme="majorHAnsi" w:cstheme="majorBidi" w:eastAsiaTheme="majorEastAsia" w:hAnsiTheme="majorHAnsi"/>
      <w:color w:val="2f5496" w:themeColor="accent1" w:themeShade="0000BF"/>
      <w:sz w:val="28"/>
      <w:szCs w:val="26"/>
      <w:lang w:val="en-US"/>
    </w:rPr>
  </w:style>
  <w:style w:type="paragraph" w:styleId="Zhlav">
    <w:name w:val="header"/>
    <w:basedOn w:val="Normln"/>
    <w:link w:val="ZhlavChar"/>
    <w:uiPriority w:val="99"/>
    <w:unhideWhenUsed w:val="1"/>
    <w:rsid w:val="00F23C22"/>
    <w:pPr>
      <w:tabs>
        <w:tab w:val="center" w:pos="4513"/>
        <w:tab w:val="right" w:pos="9026"/>
      </w:tabs>
      <w:spacing w:after="0" w:line="240" w:lineRule="auto"/>
    </w:pPr>
  </w:style>
  <w:style w:type="character" w:styleId="ZhlavChar" w:customStyle="1">
    <w:name w:val="Záhlaví Char"/>
    <w:basedOn w:val="Standardnpsmoodstavce"/>
    <w:link w:val="Zhlav"/>
    <w:uiPriority w:val="99"/>
    <w:rsid w:val="00F23C22"/>
    <w:rPr>
      <w:lang w:val="en-US"/>
    </w:rPr>
  </w:style>
  <w:style w:type="character" w:styleId="Nadpis1Char" w:customStyle="1">
    <w:name w:val="Nadpis 1 Char"/>
    <w:basedOn w:val="Standardnpsmoodstavce"/>
    <w:link w:val="Nadpis1"/>
    <w:uiPriority w:val="9"/>
    <w:rsid w:val="00F23C22"/>
    <w:rPr>
      <w:rFonts w:asciiTheme="majorHAnsi" w:cstheme="majorBidi" w:eastAsiaTheme="majorEastAsia" w:hAnsiTheme="majorHAnsi"/>
      <w:color w:val="2f5496" w:themeColor="accent1" w:themeShade="0000BF"/>
      <w:sz w:val="32"/>
      <w:szCs w:val="32"/>
      <w:lang w:val="en-US"/>
    </w:rPr>
  </w:style>
  <w:style w:type="paragraph" w:styleId="Nadpisobsahu">
    <w:name w:val="TOC Heading"/>
    <w:basedOn w:val="Nadpis1"/>
    <w:next w:val="Normln"/>
    <w:uiPriority w:val="39"/>
    <w:unhideWhenUsed w:val="1"/>
    <w:qFormat w:val="1"/>
    <w:rsid w:val="00F23C22"/>
    <w:pPr>
      <w:spacing w:line="259" w:lineRule="auto"/>
      <w:outlineLvl w:val="9"/>
    </w:pPr>
  </w:style>
  <w:style w:type="paragraph" w:styleId="Obsah2">
    <w:name w:val="toc 2"/>
    <w:basedOn w:val="Normln"/>
    <w:next w:val="Normln"/>
    <w:autoRedefine w:val="1"/>
    <w:uiPriority w:val="39"/>
    <w:unhideWhenUsed w:val="1"/>
    <w:rsid w:val="00F23C22"/>
    <w:pPr>
      <w:tabs>
        <w:tab w:val="right" w:leader="dot" w:pos="9350"/>
      </w:tabs>
      <w:spacing w:after="100"/>
      <w:ind w:left="220"/>
    </w:pPr>
  </w:style>
  <w:style w:type="character" w:styleId="Hypertextovodkaz">
    <w:name w:val="Hyperlink"/>
    <w:basedOn w:val="Standardnpsmoodstavce"/>
    <w:uiPriority w:val="99"/>
    <w:unhideWhenUsed w:val="1"/>
    <w:rsid w:val="00F23C22"/>
    <w:rPr>
      <w:color w:val="0563c1" w:themeColor="hyperlink"/>
      <w:u w:val="single"/>
    </w:rPr>
  </w:style>
  <w:style w:type="paragraph" w:styleId="Odstavecseseznamem">
    <w:name w:val="List Paragraph"/>
    <w:basedOn w:val="Normln"/>
    <w:uiPriority w:val="34"/>
    <w:qFormat w:val="1"/>
    <w:rsid w:val="00F23C22"/>
    <w:pPr>
      <w:ind w:left="720"/>
      <w:contextualSpacing w:val="1"/>
    </w:pPr>
  </w:style>
  <w:style w:type="character" w:styleId="Odkaznakoment">
    <w:name w:val="annotation reference"/>
    <w:basedOn w:val="Standardnpsmoodstavce"/>
    <w:uiPriority w:val="99"/>
    <w:semiHidden w:val="1"/>
    <w:unhideWhenUsed w:val="1"/>
    <w:rsid w:val="00F23C2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 w:val="1"/>
    <w:unhideWhenUsed w:val="1"/>
    <w:rsid w:val="00F23C22"/>
    <w:pPr>
      <w:spacing w:line="240" w:lineRule="auto"/>
    </w:pPr>
    <w:rPr>
      <w:sz w:val="20"/>
      <w:szCs w:val="20"/>
    </w:rPr>
  </w:style>
  <w:style w:type="character" w:styleId="TextkomenteChar" w:customStyle="1">
    <w:name w:val="Text komentáře Char"/>
    <w:basedOn w:val="Standardnpsmoodstavce"/>
    <w:link w:val="Textkomente"/>
    <w:uiPriority w:val="99"/>
    <w:semiHidden w:val="1"/>
    <w:rsid w:val="00F23C22"/>
    <w:rPr>
      <w:sz w:val="20"/>
      <w:szCs w:val="20"/>
      <w:lang w:val="en-US"/>
    </w:rPr>
  </w:style>
  <w:style w:type="paragraph" w:styleId="Textbubliny">
    <w:name w:val="Balloon Text"/>
    <w:basedOn w:val="Normln"/>
    <w:link w:val="TextbublinyChar"/>
    <w:uiPriority w:val="99"/>
    <w:semiHidden w:val="1"/>
    <w:unhideWhenUsed w:val="1"/>
    <w:rsid w:val="00F23C22"/>
    <w:pPr>
      <w:spacing w:after="0" w:line="240" w:lineRule="auto"/>
    </w:pPr>
    <w:rPr>
      <w:rFonts w:ascii="Segoe UI" w:cs="Segoe UI" w:hAnsi="Segoe UI"/>
      <w:sz w:val="18"/>
      <w:szCs w:val="18"/>
    </w:rPr>
  </w:style>
  <w:style w:type="character" w:styleId="TextbublinyChar" w:customStyle="1">
    <w:name w:val="Text bubliny Char"/>
    <w:basedOn w:val="Standardnpsmoodstavce"/>
    <w:link w:val="Textbubliny"/>
    <w:uiPriority w:val="99"/>
    <w:semiHidden w:val="1"/>
    <w:rsid w:val="00F23C22"/>
    <w:rPr>
      <w:rFonts w:ascii="Segoe UI" w:cs="Segoe UI" w:hAnsi="Segoe UI"/>
      <w:sz w:val="18"/>
      <w:szCs w:val="18"/>
      <w:lang w:val="en-US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p6m2yQcfylaOUA5PpH6/iS8yXA==">CgMxLjA4AHIhMTdlSl9PbzJva0tkbk9nTy1nNnBOYVZma0xkWVdrWWJw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2020-07-19T21:46:00Z</dcterms:created>
  <dc:creator>Adriana Paschková</dc:creator>
</cp:coreProperties>
</file>