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360" w:lineRule="auto"/>
        <w:jc w:val="center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Lato" w:cs="Lato" w:eastAsia="Lato" w:hAnsi="Lato"/>
          <w:b w:val="1"/>
          <w:sz w:val="32"/>
          <w:szCs w:val="32"/>
          <w:rtl w:val="0"/>
        </w:rPr>
        <w:t xml:space="preserve">GUIDELINES FOR PARTICIPANTS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0" w:line="360" w:lineRule="auto"/>
        <w:jc w:val="both"/>
        <w:rPr>
          <w:rFonts w:ascii="EB Garamond" w:cs="EB Garamond" w:eastAsia="EB Garamond" w:hAnsi="EB Garamond"/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36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u w:val="single"/>
          <w:rtl w:val="0"/>
        </w:rPr>
        <w:t xml:space="preserve">I. PREPARING FOR THE MOOT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Get familiar with the rules of the competition: 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4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Website of the competition;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4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Organisers of the competition;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4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Ask former participants of the Moot Court Competition; 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Read the case and ascent the useful facts;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Define the main issues;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Formulate the arguments: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firstLine="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1)</w:t>
        <w:tab/>
        <w:t xml:space="preserve">Arguments based on common-sense notions of justice and equity;  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firstLine="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2) Arguments based on statutes and jurisprudence: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18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Arguments by analogy or comparison to other familiar cases/ situations;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18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Arguments typically associated with the subject matter of the case;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18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Arguments based on the potential consequences of the court’s finding or not finding your way (for example arguments affecting public policy);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Connect the facts to the legal issues developing a core theory;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Consider opposing arguments and core theories.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firstLine="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="360" w:lineRule="auto"/>
        <w:jc w:val="both"/>
        <w:rPr>
          <w:rFonts w:ascii="EB Garamond" w:cs="EB Garamond" w:eastAsia="EB Garamond" w:hAnsi="EB Garamond"/>
          <w:b w:val="1"/>
          <w:sz w:val="24"/>
          <w:szCs w:val="24"/>
          <w:u w:val="single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u w:val="single"/>
          <w:rtl w:val="0"/>
        </w:rPr>
        <w:t xml:space="preserve">II. RESEARCHING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Use different sources to prepare and source your arguments;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Local library;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Different law websites;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Law magazines and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newspapers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for the latest outcome of the field of law;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Ask your Professor/ teacher for help;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And do the research together as a team.</w:t>
      </w:r>
    </w:p>
    <w:p w:rsidR="00000000" w:rsidDel="00000000" w:rsidP="00000000" w:rsidRDefault="00000000" w:rsidRPr="00000000" w14:paraId="0000001A">
      <w:pPr>
        <w:spacing w:after="0" w:line="360" w:lineRule="auto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u w:val="single"/>
          <w:rtl w:val="0"/>
        </w:rPr>
        <w:t xml:space="preserve">III.  WRITING THE MEMORIAL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Structure your memorial in a logically and organised way;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Order your arguments in a useful way for yourself and follow your strategy of argumentation;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Try to write it as accurate and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reader-friendly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as possible and avoid mistakes and cancellations;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Choose authorities which are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well-known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and important;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Do not write long texts, just the main part of the argument;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Make it as brief as possible.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0" w:line="360" w:lineRule="auto"/>
        <w:jc w:val="both"/>
        <w:rPr>
          <w:rFonts w:ascii="EB Garamond" w:cs="EB Garamond" w:eastAsia="EB Garamond" w:hAnsi="EB Garamond"/>
          <w:b w:val="1"/>
          <w:sz w:val="24"/>
          <w:szCs w:val="24"/>
          <w:u w:val="single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u w:val="single"/>
          <w:rtl w:val="0"/>
        </w:rPr>
        <w:t xml:space="preserve">IV. PREPARING FOR ORAL PLEADING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Give yourself an overview of all oral arguments;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Assign the parts in your team (speaker, arguments, etc.);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Get well prepared for the Oral Pleading by organising your presentation;</w:t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Prepare for possible questions of the panel, think through any possible question that may be asked;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Get familiar with the score sheets and know what the panel will look for.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60" w:right="0" w:firstLine="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360" w:lineRule="auto"/>
        <w:jc w:val="both"/>
        <w:rPr>
          <w:rFonts w:ascii="EB Garamond" w:cs="EB Garamond" w:eastAsia="EB Garamond" w:hAnsi="EB Garamond"/>
          <w:b w:val="1"/>
          <w:sz w:val="24"/>
          <w:szCs w:val="24"/>
          <w:u w:val="single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u w:val="single"/>
          <w:rtl w:val="0"/>
        </w:rPr>
        <w:t xml:space="preserve">V. ARGUMENTATION IN THE ORAL PLEADING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6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Check the dress code and wear appropriate clothes (if there is no dress code mentioned wear business clothes);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6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Inform yourselves about the demanded demeanour and attitude towards the court (if there is nothing mentioned adopt the behaviour towards public courts);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6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Present your case and arguments as asked towards the court;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6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Do not be afraid of questions and use it as a possibility to present your arguments and your knowledge;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6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Conclude your arguments at the end;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36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Use the rebuttal and sur-rebuttal to respond to the arguments of your competitor.</w:t>
      </w:r>
    </w:p>
    <w:sectPr>
      <w:headerReference r:id="rId7" w:type="default"/>
      <w:footerReference r:id="rId8" w:type="default"/>
      <w:pgSz w:h="15840" w:w="12240" w:orient="portrait"/>
      <w:pgMar w:bottom="1440" w:top="1702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Courier New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2">
    <w:pPr>
      <w:spacing w:after="0" w:line="240" w:lineRule="auto"/>
      <w:ind w:left="5040" w:firstLine="72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 xml:space="preserve">   </w:t>
      <w:tab/>
      <w:tab/>
      <w:tab/>
      <w:tab/>
      <w:tab/>
      <w:tab/>
      <w:tab/>
      <w:tab/>
      <w:tab/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2241713</wp:posOffset>
          </wp:positionH>
          <wp:positionV relativeFrom="paragraph">
            <wp:posOffset>266700</wp:posOffset>
          </wp:positionV>
          <wp:extent cx="1247775" cy="534761"/>
          <wp:effectExtent b="0" l="0" r="0" t="0"/>
          <wp:wrapNone/>
          <wp:docPr id="1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971" l="0" r="0" t="0"/>
                  <a:stretch>
                    <a:fillRect/>
                  </a:stretch>
                </pic:blipFill>
                <pic:spPr>
                  <a:xfrm>
                    <a:off x="0" y="0"/>
                    <a:ext cx="1247775" cy="534761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3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ab/>
      <w:tab/>
      <w:t xml:space="preserve">                </w:t>
      <w:tab/>
      <w:tab/>
    </w: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4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1">
    <w:pPr>
      <w:tabs>
        <w:tab w:val="center" w:leader="none" w:pos="4680"/>
        <w:tab w:val="right" w:leader="none" w:pos="9360"/>
      </w:tabs>
      <w:spacing w:after="0" w:line="240" w:lineRule="auto"/>
      <w:jc w:val="both"/>
      <w:rPr/>
    </w:pPr>
    <w:r w:rsidDel="00000000" w:rsidR="00000000" w:rsidRPr="00000000">
      <w:rPr>
        <w:rFonts w:ascii="Lato" w:cs="Lato" w:eastAsia="Lato" w:hAnsi="Lato"/>
        <w:color w:val="0a3087"/>
        <w:sz w:val="20"/>
        <w:szCs w:val="20"/>
        <w:rtl w:val="0"/>
      </w:rPr>
      <w:t xml:space="preserve">MCC Handbook - Annex 9 Guidelines for Participants</w:t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0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0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8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8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9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1188350" y="2474125"/>
                        <a:ext cx="7393200" cy="11400"/>
                      </a:xfrm>
                      <a:prstGeom prst="rect">
                        <a:avLst/>
                      </a:prstGeom>
                      <a:solidFill>
                        <a:srgbClr val="FF7400"/>
                      </a:solidFill>
                      <a:ln cap="flat" cmpd="sng" w="9525">
                        <a:solidFill>
                          <a:srgbClr val="FF7400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9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200" cy="221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360" w:hanging="360"/>
      </w:pPr>
      <w:rPr/>
    </w:lvl>
    <w:lvl w:ilvl="1">
      <w:start w:val="1"/>
      <w:numFmt w:val="bullet"/>
      <w:lvlText w:val="⮚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2">
      <w:start w:val="1"/>
      <w:numFmt w:val="bullet"/>
      <w:lvlText w:val="▪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♦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5">
      <w:start w:val="1"/>
      <w:numFmt w:val="bullet"/>
      <w:lvlText w:val="⮚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8">
      <w:start w:val="1"/>
      <w:numFmt w:val="bullet"/>
      <w:lvlText w:val="♦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5">
    <w:lvl w:ilvl="0">
      <w:start w:val="1"/>
      <w:numFmt w:val="bullet"/>
      <w:lvlText w:val="●"/>
      <w:lvlJc w:val="left"/>
      <w:pPr>
        <w:ind w:left="1146" w:hanging="360"/>
      </w:pPr>
      <w:rPr>
        <w:rFonts w:ascii="Calibri" w:cs="Calibri" w:eastAsia="Calibri" w:hAnsi="Calibri"/>
      </w:rPr>
    </w:lvl>
    <w:lvl w:ilvl="1">
      <w:start w:val="1"/>
      <w:numFmt w:val="bullet"/>
      <w:lvlText w:val="○"/>
      <w:lvlJc w:val="left"/>
      <w:pPr>
        <w:ind w:left="1866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■"/>
      <w:lvlJc w:val="left"/>
      <w:pPr>
        <w:ind w:left="2586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○"/>
      <w:lvlJc w:val="left"/>
      <w:pPr>
        <w:ind w:left="4026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■"/>
      <w:lvlJc w:val="left"/>
      <w:pPr>
        <w:ind w:left="4746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○"/>
      <w:lvlJc w:val="left"/>
      <w:pPr>
        <w:ind w:left="6186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■"/>
      <w:lvlJc w:val="left"/>
      <w:pPr>
        <w:ind w:left="6906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1440" w:hanging="360"/>
      </w:pPr>
      <w:rPr>
        <w:rFonts w:ascii="Calibri" w:cs="Calibri" w:eastAsia="Calibri" w:hAnsi="Calibri"/>
      </w:rPr>
    </w:lvl>
    <w:lvl w:ilvl="1">
      <w:start w:val="1"/>
      <w:numFmt w:val="bullet"/>
      <w:lvlText w:val="○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■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○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■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○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■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○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○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GB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E304A9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1A5832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1A5832"/>
    <w:rPr>
      <w:rFonts w:ascii="Segoe UI" w:cs="Segoe UI" w:hAnsi="Segoe UI"/>
      <w:sz w:val="18"/>
      <w:szCs w:val="18"/>
    </w:rPr>
  </w:style>
  <w:style w:type="paragraph" w:styleId="ListParagraph">
    <w:name w:val="List Paragraph"/>
    <w:basedOn w:val="Normal"/>
    <w:uiPriority w:val="34"/>
    <w:qFormat w:val="1"/>
    <w:rsid w:val="001A5832"/>
    <w:pPr>
      <w:ind w:left="720"/>
      <w:contextualSpacing w:val="1"/>
    </w:p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sid w:val="00E304A9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sid w:val="00E304A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E304A9"/>
    <w:rPr>
      <w:sz w:val="16"/>
      <w:szCs w:val="16"/>
    </w:rPr>
  </w:style>
  <w:style w:type="paragraph" w:styleId="Header">
    <w:name w:val="header"/>
    <w:basedOn w:val="Normal"/>
    <w:link w:val="HeaderChar"/>
    <w:uiPriority w:val="99"/>
    <w:unhideWhenUsed w:val="1"/>
    <w:rsid w:val="00283282"/>
    <w:pPr>
      <w:tabs>
        <w:tab w:val="center" w:pos="4536"/>
        <w:tab w:val="right" w:pos="9072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283282"/>
  </w:style>
  <w:style w:type="paragraph" w:styleId="Footer">
    <w:name w:val="footer"/>
    <w:basedOn w:val="Normal"/>
    <w:link w:val="FooterChar"/>
    <w:uiPriority w:val="99"/>
    <w:unhideWhenUsed w:val="1"/>
    <w:rsid w:val="00283282"/>
    <w:pPr>
      <w:tabs>
        <w:tab w:val="center" w:pos="4536"/>
        <w:tab w:val="right" w:pos="9072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283282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az1n6xNucYFxoibOnpYkyshXNg==">CgMxLjA4AHIhMU5TN0dsLW14V2RacVBrYVZEVGJ4dVBRbXRSX1ktSUxE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2016-03-13T20:05:00Z</dcterms:created>
  <dc:creator>Felix Meyer</dc:creator>
</cp:coreProperties>
</file>