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120" w:line="360" w:lineRule="auto"/>
        <w:jc w:val="center"/>
        <w:rPr>
          <w:rFonts w:ascii="Lato" w:cs="Lato" w:eastAsia="Lato" w:hAnsi="Lato"/>
          <w:b w:val="1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b w:val="1"/>
          <w:sz w:val="32"/>
          <w:szCs w:val="32"/>
          <w:rtl w:val="0"/>
        </w:rPr>
        <w:t xml:space="preserve">Moot Court Competition</w:t>
      </w:r>
    </w:p>
    <w:p w:rsidR="00000000" w:rsidDel="00000000" w:rsidP="00000000" w:rsidRDefault="00000000" w:rsidRPr="00000000" w14:paraId="00000002">
      <w:pPr>
        <w:spacing w:after="120" w:line="360" w:lineRule="auto"/>
        <w:jc w:val="center"/>
        <w:rPr>
          <w:rFonts w:ascii="Lato" w:cs="Lato" w:eastAsia="Lato" w:hAnsi="Lato"/>
          <w:b w:val="1"/>
          <w:sz w:val="32"/>
          <w:szCs w:val="32"/>
        </w:rPr>
      </w:pPr>
      <w:r w:rsidDel="00000000" w:rsidR="00000000" w:rsidRPr="00000000">
        <w:rPr>
          <w:rFonts w:ascii="Lato" w:cs="Lato" w:eastAsia="Lato" w:hAnsi="Lato"/>
          <w:b w:val="1"/>
          <w:sz w:val="32"/>
          <w:szCs w:val="32"/>
          <w:rtl w:val="0"/>
        </w:rPr>
        <w:t xml:space="preserve">FUNDRAISING</w:t>
      </w:r>
    </w:p>
    <w:p w:rsidR="00000000" w:rsidDel="00000000" w:rsidP="00000000" w:rsidRDefault="00000000" w:rsidRPr="00000000" w14:paraId="00000003">
      <w:pPr>
        <w:spacing w:after="120" w:line="36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Fundraising is generally a task for the president of ELSA Group, but as HoC it can also be your responsibility, in collaboration with your president. The idea of a partnership is the receiving of resources in exchange for the promotion of the partner. It can be in several forms:</w:t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project partnership - the general agreement between your respective ELSA Group and the other body (Uni, Law Firm, Legal Authority/Agency etc.), based on the project,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aims at your ELSA group receiving 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money to cover either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general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costs or the specific costs (rewards, space etc.);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360" w:lineRule="auto"/>
        <w:ind w:left="720" w:right="0" w:hanging="360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in-kind sponsorship - is a specific agreement based on the project to donate rewards, presents, food or any other specific item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for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the exact amount of money.</w:t>
      </w:r>
    </w:p>
    <w:p w:rsidR="00000000" w:rsidDel="00000000" w:rsidP="00000000" w:rsidRDefault="00000000" w:rsidRPr="00000000" w14:paraId="00000006">
      <w:pPr>
        <w:spacing w:after="120" w:line="36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In both presented options you should always bear in mind that the money you are offered should be proportional to the service you will grant: the more money or items the body will donate, the more you will promote them. The easiest way how to follow this formula is to create a partnership structure, e.g.: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Main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project partner - high amount of money, high amount of the promotion;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Project partner - middle amount of money, middle amount of the promotion;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In-kind sponsor - the least amount of money in the form of presents, the least amount of promotion, except if they provide a big service such as free refreshments, free venues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 etc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0A">
      <w:pPr>
        <w:spacing w:after="120" w:line="360" w:lineRule="auto"/>
        <w:jc w:val="both"/>
        <w:rPr>
          <w:rFonts w:ascii="EB Garamond" w:cs="EB Garamond" w:eastAsia="EB Garamond" w:hAnsi="EB Garamond"/>
          <w:i w:val="1"/>
          <w:sz w:val="24"/>
          <w:szCs w:val="24"/>
          <w:u w:val="single"/>
        </w:rPr>
      </w:pP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u w:val="single"/>
          <w:rtl w:val="0"/>
        </w:rPr>
        <w:t xml:space="preserve">Fundraising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Inform sponsors about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the 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variety of informational materials; project description (aims and objectives,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 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short description of the competition, list of judges (whenever available), patron/s of the project, agenda (preferably including sponsors fair) etc.);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Explain the budget  (would also offer special fundraising blocks, where sponsors could choose the offer that suits them: giving a workshop € xx, placing a logo € xx, supporting a team € xx);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Contact Alumni - they can be valuable to identify potential sponsors;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Try to reach a close cooperation with your university or faculty; this could be beneficial in many cases (venues etc.);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It is very important that the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person in charge of fundraising for the MCC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and the ELSA board work together in handling the sponsors. Make sure to follow the External Relations Procedure and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inform t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he ELSA board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of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every sponsorship request you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plan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They may already have asked a certain law firm or professor for another part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nership or project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Thanking your sponsor who has attended any portion of the MCC in person is not only a mere hospitality gesture but also a necessary demonstration of your appreciation.</w:t>
      </w:r>
    </w:p>
    <w:p w:rsidR="00000000" w:rsidDel="00000000" w:rsidP="00000000" w:rsidRDefault="00000000" w:rsidRPr="00000000" w14:paraId="00000011">
      <w:pPr>
        <w:spacing w:after="120" w:line="360" w:lineRule="auto"/>
        <w:jc w:val="both"/>
        <w:rPr>
          <w:rFonts w:ascii="EB Garamond" w:cs="EB Garamond" w:eastAsia="EB Garamond" w:hAnsi="EB Garamond"/>
          <w:sz w:val="24"/>
          <w:szCs w:val="24"/>
          <w:u w:val="single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u w:val="single"/>
          <w:rtl w:val="0"/>
        </w:rPr>
        <w:t xml:space="preserve">The most important rules you should follow while being a fundraiser are: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</w:t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e positive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come to the meeting only in the best mood;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Keep the bad for yourself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- never complain at the meeting;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</w:t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hey are gifted 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make the body feel to be gifted by having a chance to be your project partner;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loss of the chance 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let them know inconspicuously about other offers;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The jealousness 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let them know inconspicuously about the support from the ones;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Benefits 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mention all of the benefits they may be given;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Reaching </w:t>
      </w: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G</w:t>
      </w:r>
      <w:r w:rsidDel="00000000" w:rsidR="00000000" w:rsidRPr="00000000">
        <w:rPr>
          <w:rFonts w:ascii="EB Garamond" w:cs="EB Garamond" w:eastAsia="EB Garamond" w:hAnsi="EB Garamond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roups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- specify the group that is going to be reached by the promotion which they are specifically interested in;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0" w:line="360" w:lineRule="auto"/>
        <w:ind w:left="714" w:right="0" w:hanging="357"/>
        <w:jc w:val="both"/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EB Garamond" w:cs="EB Garamond" w:eastAsia="EB Garamond" w:hAnsi="EB Garamond"/>
          <w:i w:val="1"/>
          <w:sz w:val="24"/>
          <w:szCs w:val="24"/>
          <w:rtl w:val="0"/>
        </w:rPr>
        <w:t xml:space="preserve">Independence/Reciprocity</w:t>
      </w:r>
      <w:r w:rsidDel="00000000" w:rsidR="00000000" w:rsidRPr="00000000">
        <w:rPr>
          <w:rFonts w:ascii="EB Garamond" w:cs="EB Garamond" w:eastAsia="EB Garamond" w:hAnsi="EB Garamond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- let them know you do not only need them, they also need you.</w:t>
      </w:r>
    </w:p>
    <w:p w:rsidR="00000000" w:rsidDel="00000000" w:rsidP="00000000" w:rsidRDefault="00000000" w:rsidRPr="00000000" w14:paraId="0000001A">
      <w:pPr>
        <w:spacing w:after="120" w:line="36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120" w:line="36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5840" w:w="12240" w:orient="portrait"/>
      <w:pgMar w:bottom="993" w:top="1702" w:left="1440" w:right="1440" w:header="567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Courier New"/>
  <w:font w:name="La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oto Sans Symbols">
    <w:embedRegular w:fontKey="{00000000-0000-0000-0000-000000000000}" r:id="rId9" w:subsetted="0"/>
    <w:embedBold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D">
    <w:pPr>
      <w:spacing w:after="0" w:line="240" w:lineRule="auto"/>
      <w:ind w:left="5040" w:firstLine="72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 xml:space="preserve">   </w:t>
      <w:tab/>
      <w:tab/>
      <w:tab/>
      <w:tab/>
      <w:tab/>
      <w:tab/>
      <w:tab/>
      <w:tab/>
      <w:tab/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2241713</wp:posOffset>
          </wp:positionH>
          <wp:positionV relativeFrom="paragraph">
            <wp:posOffset>266700</wp:posOffset>
          </wp:positionV>
          <wp:extent cx="1247775" cy="534761"/>
          <wp:effectExtent b="0" l="0" r="0" t="0"/>
          <wp:wrapNone/>
          <wp:docPr id="1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11971" l="0" r="0" t="0"/>
                  <a:stretch>
                    <a:fillRect/>
                  </a:stretch>
                </pic:blipFill>
                <pic:spPr>
                  <a:xfrm>
                    <a:off x="0" y="0"/>
                    <a:ext cx="1247775" cy="534761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1E">
    <w:pPr>
      <w:spacing w:after="0" w:line="240" w:lineRule="auto"/>
      <w:ind w:left="5040" w:firstLine="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ab/>
      <w:tab/>
      <w:t xml:space="preserve">                </w:t>
      <w:tab/>
      <w:tab/>
    </w: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F">
    <w:pPr>
      <w:spacing w:after="0" w:line="240" w:lineRule="auto"/>
      <w:ind w:left="5040" w:firstLine="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1C">
    <w:pPr>
      <w:tabs>
        <w:tab w:val="center" w:leader="none" w:pos="4680"/>
        <w:tab w:val="right" w:leader="none" w:pos="9360"/>
      </w:tabs>
      <w:spacing w:after="0" w:line="240" w:lineRule="auto"/>
      <w:jc w:val="both"/>
      <w:rPr/>
    </w:pPr>
    <w:r w:rsidDel="00000000" w:rsidR="00000000" w:rsidRPr="00000000">
      <w:rPr>
        <w:rFonts w:ascii="Lato" w:cs="Lato" w:eastAsia="Lato" w:hAnsi="Lato"/>
        <w:color w:val="0a3087"/>
        <w:sz w:val="20"/>
        <w:szCs w:val="20"/>
        <w:rtl w:val="0"/>
      </w:rPr>
      <w:t xml:space="preserve">MCC Handbook - Annex 4 Fundraising General Information</w:t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10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10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8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8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9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>
                        <a:off x="1188350" y="2474125"/>
                        <a:ext cx="7393200" cy="11400"/>
                      </a:xfrm>
                      <a:prstGeom prst="rect">
                        <a:avLst/>
                      </a:prstGeom>
                      <a:solidFill>
                        <a:srgbClr val="FF7400"/>
                      </a:solidFill>
                      <a:ln cap="flat" cmpd="sng" w="9525">
                        <a:solidFill>
                          <a:srgbClr val="FF7400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9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1200" cy="221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○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○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-"/>
      <w:lvlJc w:val="left"/>
      <w:pPr>
        <w:ind w:left="720" w:hanging="360"/>
      </w:pPr>
      <w:rPr>
        <w:rFonts w:ascii="Calibri" w:cs="Calibri" w:eastAsia="Calibri" w:hAnsi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A41A15"/>
    <w:pPr>
      <w:spacing w:after="200" w:line="276" w:lineRule="auto"/>
    </w:pPr>
    <w:rPr>
      <w:lang w:val="en-US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A41A15"/>
    <w:pPr>
      <w:spacing w:after="0" w:line="240" w:lineRule="auto"/>
    </w:pPr>
    <w:rPr>
      <w:rFonts w:ascii="Segoe UI" w:cs="Segoe UI" w:hAnsi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A41A15"/>
    <w:rPr>
      <w:rFonts w:ascii="Segoe UI" w:cs="Segoe UI" w:hAnsi="Segoe UI"/>
      <w:sz w:val="18"/>
      <w:szCs w:val="18"/>
      <w:lang w:val="en-GB"/>
    </w:rPr>
  </w:style>
  <w:style w:type="table" w:styleId="TableGrid">
    <w:name w:val="Table Grid"/>
    <w:basedOn w:val="TableNormal"/>
    <w:uiPriority w:val="39"/>
    <w:rsid w:val="00A41A15"/>
    <w:pPr>
      <w:spacing w:after="0" w:line="240" w:lineRule="auto"/>
    </w:pPr>
    <w:rPr>
      <w:lang w:val="en-GB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Header">
    <w:name w:val="header"/>
    <w:basedOn w:val="Normal"/>
    <w:link w:val="HeaderChar"/>
    <w:uiPriority w:val="99"/>
    <w:unhideWhenUsed w:val="1"/>
    <w:rsid w:val="00A41A15"/>
    <w:pPr>
      <w:tabs>
        <w:tab w:val="center" w:pos="4536"/>
        <w:tab w:val="right" w:pos="9072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A41A15"/>
    <w:rPr>
      <w:lang w:val="en-US"/>
    </w:rPr>
  </w:style>
  <w:style w:type="paragraph" w:styleId="ListParagraph">
    <w:name w:val="List Paragraph"/>
    <w:basedOn w:val="Normal"/>
    <w:uiPriority w:val="1"/>
    <w:qFormat w:val="1"/>
    <w:rsid w:val="00A41A15"/>
    <w:pPr>
      <w:ind w:left="720"/>
      <w:contextualSpacing w:val="1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ato-regular.ttf"/><Relationship Id="rId2" Type="http://schemas.openxmlformats.org/officeDocument/2006/relationships/font" Target="fonts/Lato-bold.ttf"/><Relationship Id="rId3" Type="http://schemas.openxmlformats.org/officeDocument/2006/relationships/font" Target="fonts/Lato-italic.ttf"/><Relationship Id="rId4" Type="http://schemas.openxmlformats.org/officeDocument/2006/relationships/font" Target="fonts/Lato-boldItalic.ttf"/><Relationship Id="rId10" Type="http://schemas.openxmlformats.org/officeDocument/2006/relationships/font" Target="fonts/NotoSansSymbols-bold.ttf"/><Relationship Id="rId9" Type="http://schemas.openxmlformats.org/officeDocument/2006/relationships/font" Target="fonts/NotoSansSymbols-regular.ttf"/><Relationship Id="rId5" Type="http://schemas.openxmlformats.org/officeDocument/2006/relationships/font" Target="fonts/EBGaramond-regular.ttf"/><Relationship Id="rId6" Type="http://schemas.openxmlformats.org/officeDocument/2006/relationships/font" Target="fonts/EBGaramond-bold.ttf"/><Relationship Id="rId7" Type="http://schemas.openxmlformats.org/officeDocument/2006/relationships/font" Target="fonts/EBGaramond-italic.ttf"/><Relationship Id="rId8" Type="http://schemas.openxmlformats.org/officeDocument/2006/relationships/font" Target="fonts/EBGaramond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YLvgAhp6OLqjyxt7AYgIJlfN5SA==">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2020-07-19T20:45:00Z</dcterms:created>
  <dc:creator>Adriana Paschková</dc:creator>
</cp:coreProperties>
</file>