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2026 - 2027</w:t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Team 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15th Edition of the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HELGA PEDERSEN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MOOT COURT COMPETITION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i w:val="1"/>
          <w:iCs w:val="1"/>
          <w:sz w:val="40"/>
          <w:szCs w:val="40"/>
        </w:rPr>
      </w:pPr>
      <w:r w:rsidDel="00000000" w:rsidR="00000000" w:rsidRPr="00000000">
        <w:rPr>
          <w:i w:val="1"/>
          <w:iCs w:val="1"/>
          <w:sz w:val="40"/>
          <w:szCs w:val="40"/>
          <w:rtl w:val="0"/>
        </w:rPr>
        <w:t xml:space="preserve">Novak and the Meliora Party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v.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6" w:val="single"/>
        </w:pBdr>
        <w:spacing w:line="240" w:lineRule="auto"/>
        <w:jc w:val="center"/>
        <w:rPr>
          <w:i w:val="1"/>
          <w:iCs w:val="1"/>
          <w:sz w:val="40"/>
          <w:szCs w:val="40"/>
        </w:rPr>
      </w:pPr>
      <w:r w:rsidDel="00000000" w:rsidR="00000000" w:rsidRPr="00000000">
        <w:rPr>
          <w:i w:val="1"/>
          <w:iCs w:val="1"/>
          <w:sz w:val="40"/>
          <w:szCs w:val="40"/>
          <w:rtl w:val="0"/>
        </w:rPr>
        <w:t xml:space="preserve">Haberland</w:t>
      </w:r>
    </w:p>
    <w:p w:rsidR="00000000" w:rsidDel="00000000" w:rsidP="00000000" w:rsidRDefault="00000000" w:rsidRPr="00000000" w14:paraId="00000012">
      <w:pPr>
        <w:pBdr>
          <w:bottom w:color="000000" w:space="1" w:sz="6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40"/>
          <w:szCs w:val="40"/>
        </w:rPr>
        <w:sectPr>
          <w:headerReference r:id="rId7" w:type="default"/>
          <w:headerReference r:id="rId8" w:type="first"/>
          <w:footerReference r:id="rId9" w:type="default"/>
          <w:pgSz w:h="16838" w:w="11906" w:orient="portrait"/>
          <w:pgMar w:bottom="1440" w:top="1440" w:left="1440" w:right="1440" w:header="567" w:footer="567"/>
          <w:pgNumType w:start="0"/>
          <w:titlePg w:val="1"/>
        </w:sect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Written Submissions [Party] - [Team number]</w:t>
      </w:r>
    </w:p>
    <w:p w:rsidR="00000000" w:rsidDel="00000000" w:rsidP="00000000" w:rsidRDefault="00000000" w:rsidRPr="00000000" w14:paraId="00000015">
      <w:pPr>
        <w:rPr/>
      </w:pPr>
      <w:bookmarkStart w:colFirst="0" w:colLast="0" w:name="_heading=h.t7s0i33h02x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bookmarkStart w:colFirst="0" w:colLast="0" w:name="_heading=h.eull3lyla2pn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bookmarkStart w:colFirst="0" w:colLast="0" w:name="_heading=h.tyjcwt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Table of Contents</w:t>
      </w:r>
    </w:p>
    <w:sdt>
      <w:sdtPr>
        <w:id w:val="-144923118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8">
          <w:pPr>
            <w:tabs>
              <w:tab w:val="right" w:leader="none" w:pos="12000"/>
            </w:tabs>
            <w:spacing w:before="60" w:line="24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3dy6vkm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of References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tabs>
              <w:tab w:val="right" w:leader="none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Primary Sources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tabs>
              <w:tab w:val="right" w:leader="none" w:pos="12000"/>
            </w:tabs>
            <w:spacing w:before="60" w:line="240" w:lineRule="auto"/>
            <w:ind w:left="72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Conventions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tabs>
              <w:tab w:val="right" w:leader="none" w:pos="12000"/>
            </w:tabs>
            <w:spacing w:before="60" w:line="240" w:lineRule="auto"/>
            <w:ind w:left="72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 Case law of the ECtHR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tabs>
              <w:tab w:val="right" w:leader="none" w:pos="12000"/>
            </w:tabs>
            <w:spacing w:before="60" w:line="240" w:lineRule="auto"/>
            <w:ind w:left="72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 Case law of the IACtHR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tabs>
              <w:tab w:val="right" w:leader="none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Secondary Sources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tabs>
              <w:tab w:val="right" w:leader="none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6in1r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Other Sources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tabs>
              <w:tab w:val="right" w:leader="none" w:pos="12000"/>
            </w:tabs>
            <w:spacing w:before="60" w:line="24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nxbz9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of Abbreviations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tabs>
              <w:tab w:val="right" w:leader="none" w:pos="12000"/>
            </w:tabs>
            <w:spacing w:before="60" w:line="24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5nkun2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Summary of Submissions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tabs>
              <w:tab w:val="right" w:leader="none" w:pos="12000"/>
            </w:tabs>
            <w:spacing w:before="60" w:line="24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ksv4uv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Submissions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heading=h.4m1g9dg7okhe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/>
      </w:pPr>
      <w:bookmarkStart w:colFirst="0" w:colLast="0" w:name="_heading=h.3dy6vkm" w:id="4"/>
      <w:bookmarkEnd w:id="4"/>
      <w:r w:rsidDel="00000000" w:rsidR="00000000" w:rsidRPr="00000000">
        <w:rPr>
          <w:rtl w:val="0"/>
        </w:rPr>
        <w:t xml:space="preserve">List of References</w:t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heading=h.1t3h5sf" w:id="5"/>
      <w:bookmarkEnd w:id="5"/>
      <w:r w:rsidDel="00000000" w:rsidR="00000000" w:rsidRPr="00000000">
        <w:rPr>
          <w:rtl w:val="0"/>
        </w:rPr>
        <w:t xml:space="preserve">1. Primary Sources</w:t>
      </w:r>
    </w:p>
    <w:p w:rsidR="00000000" w:rsidDel="00000000" w:rsidP="00000000" w:rsidRDefault="00000000" w:rsidRPr="00000000" w14:paraId="00000025">
      <w:pPr>
        <w:pStyle w:val="Heading3"/>
        <w:rPr/>
      </w:pPr>
      <w:bookmarkStart w:colFirst="0" w:colLast="0" w:name="_heading=h.4d34og8" w:id="6"/>
      <w:bookmarkEnd w:id="6"/>
      <w:r w:rsidDel="00000000" w:rsidR="00000000" w:rsidRPr="00000000">
        <w:rPr>
          <w:rtl w:val="0"/>
        </w:rPr>
        <w:t xml:space="preserve">1.1 Conventions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European Convention for the Protection of Human Rights and Fundamental Freedoms 1950, ETS No. 5.</w:t>
      </w:r>
    </w:p>
    <w:p w:rsidR="00000000" w:rsidDel="00000000" w:rsidP="00000000" w:rsidRDefault="00000000" w:rsidRPr="00000000" w14:paraId="00000027">
      <w:pPr>
        <w:pStyle w:val="Heading3"/>
        <w:ind w:left="0" w:firstLine="0"/>
        <w:rPr>
          <w:b w:val="0"/>
          <w:bCs w:val="0"/>
          <w:i w:val="1"/>
          <w:iCs w:val="1"/>
        </w:rPr>
      </w:pPr>
      <w:bookmarkStart w:colFirst="0" w:colLast="0" w:name="_heading=h.2s8eyo1" w:id="7"/>
      <w:bookmarkEnd w:id="7"/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1.2 Case law of the ECtHR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360" w:hanging="360"/>
        <w:rPr/>
      </w:pPr>
      <w:r w:rsidDel="00000000" w:rsidR="00000000" w:rsidRPr="00000000">
        <w:rPr>
          <w:rtl w:val="0"/>
        </w:rPr>
        <w:t xml:space="preserve">X v State, app.no. xxxx/yy </w:t>
      </w:r>
    </w:p>
    <w:p w:rsidR="00000000" w:rsidDel="00000000" w:rsidP="00000000" w:rsidRDefault="00000000" w:rsidRPr="00000000" w14:paraId="00000029">
      <w:pPr>
        <w:pStyle w:val="Heading3"/>
        <w:ind w:left="0" w:firstLine="0"/>
        <w:rPr>
          <w:b w:val="0"/>
          <w:bCs w:val="0"/>
          <w:i w:val="1"/>
          <w:iCs w:val="1"/>
        </w:rPr>
      </w:pPr>
      <w:bookmarkStart w:colFirst="0" w:colLast="0" w:name="_heading=h.17dp8vu" w:id="8"/>
      <w:bookmarkEnd w:id="8"/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1.3 Case law of the IACtHR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360" w:hanging="360"/>
        <w:rPr/>
      </w:pPr>
      <w:r w:rsidDel="00000000" w:rsidR="00000000" w:rsidRPr="00000000">
        <w:rPr>
          <w:rtl w:val="0"/>
        </w:rPr>
        <w:t xml:space="preserve">Advisory Opinion, x</w:t>
      </w:r>
    </w:p>
    <w:p w:rsidR="00000000" w:rsidDel="00000000" w:rsidP="00000000" w:rsidRDefault="00000000" w:rsidRPr="00000000" w14:paraId="0000002B">
      <w:pPr>
        <w:pStyle w:val="Heading2"/>
        <w:rPr>
          <w:sz w:val="28"/>
          <w:szCs w:val="28"/>
        </w:rPr>
      </w:pPr>
      <w:bookmarkStart w:colFirst="0" w:colLast="0" w:name="_heading=h.3rdcrjn" w:id="9"/>
      <w:bookmarkEnd w:id="9"/>
      <w:r w:rsidDel="00000000" w:rsidR="00000000" w:rsidRPr="00000000">
        <w:rPr>
          <w:sz w:val="28"/>
          <w:szCs w:val="28"/>
          <w:rtl w:val="0"/>
        </w:rPr>
        <w:t xml:space="preserve">2. Secondary Sources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36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heading=h.26in1rg" w:id="10"/>
      <w:bookmarkEnd w:id="10"/>
      <w:r w:rsidDel="00000000" w:rsidR="00000000" w:rsidRPr="00000000">
        <w:rPr>
          <w:rtl w:val="0"/>
        </w:rPr>
        <w:t xml:space="preserve">3. Other Sources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/>
      </w:pPr>
      <w:bookmarkStart w:colFirst="0" w:colLast="0" w:name="_heading=h.lnxbz9" w:id="11"/>
      <w:bookmarkEnd w:id="11"/>
      <w:r w:rsidDel="00000000" w:rsidR="00000000" w:rsidRPr="00000000">
        <w:rPr>
          <w:rtl w:val="0"/>
        </w:rPr>
        <w:t xml:space="preserve">List of Abbreviations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801030695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1">
                <w:p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line="240" w:lineRule="auto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HPMCC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2">
                <w:p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line="240" w:lineRule="auto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Helga Pedersen Moot Court Competition</w:t>
                </w:r>
              </w:p>
            </w:tc>
          </w:tr>
        </w:tbl>
      </w:sdtContent>
    </w:sdt>
    <w:p w:rsidR="00000000" w:rsidDel="00000000" w:rsidP="00000000" w:rsidRDefault="00000000" w:rsidRPr="00000000" w14:paraId="00000033">
      <w:pPr>
        <w:rPr/>
        <w:sectPr>
          <w:headerReference r:id="rId10" w:type="default"/>
          <w:type w:val="continuous"/>
          <w:pgSz w:h="16838" w:w="11906" w:orient="portrait"/>
          <w:pgMar w:bottom="1440" w:top="1440" w:left="1440" w:right="1440" w:header="567" w:footer="56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bookmarkStart w:colFirst="0" w:colLast="0" w:name="_heading=h.35nkun2" w:id="12"/>
      <w:bookmarkEnd w:id="12"/>
      <w:r w:rsidDel="00000000" w:rsidR="00000000" w:rsidRPr="00000000">
        <w:rPr>
          <w:rtl w:val="0"/>
        </w:rPr>
        <w:t xml:space="preserve">Summary of Submissions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The Applicant argues that …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rPr/>
      </w:pPr>
      <w:bookmarkStart w:colFirst="0" w:colLast="0" w:name="_heading=h.1ksv4uv" w:id="13"/>
      <w:bookmarkEnd w:id="13"/>
      <w:r w:rsidDel="00000000" w:rsidR="00000000" w:rsidRPr="00000000">
        <w:rPr>
          <w:rtl w:val="0"/>
        </w:rPr>
        <w:t xml:space="preserve">Submissions</w:t>
      </w:r>
    </w:p>
    <w:p w:rsidR="00000000" w:rsidDel="00000000" w:rsidP="00000000" w:rsidRDefault="00000000" w:rsidRPr="00000000" w14:paraId="00000037">
      <w:pPr>
        <w:rPr/>
        <w:sectPr>
          <w:type w:val="nextPage"/>
          <w:pgSz w:h="16838" w:w="11906" w:orient="portrait"/>
          <w:pgMar w:bottom="1440" w:top="1440" w:left="1440" w:right="1440" w:header="709" w:footer="709"/>
        </w:sectPr>
      </w:pPr>
      <w:r w:rsidDel="00000000" w:rsidR="00000000" w:rsidRPr="00000000">
        <w:rPr>
          <w:rtl w:val="0"/>
        </w:rPr>
        <w:t xml:space="preserve">…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40" w:top="1440" w:left="1440" w:right="1440" w:header="567" w:footer="56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000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4867275</wp:posOffset>
          </wp:positionH>
          <wp:positionV relativeFrom="paragraph">
            <wp:posOffset>170118</wp:posOffset>
          </wp:positionV>
          <wp:extent cx="818515" cy="673100"/>
          <wp:effectExtent b="0" l="0" r="0" t="0"/>
          <wp:wrapSquare wrapText="bothSides" distB="0" distT="0" distL="114300" distR="114300"/>
          <wp:docPr descr="C:\Users\ELSA International\Desktop\PARTNERS\Partner LOGOS\COE-Logo-Quadri.png" id="14" name="image2.png"/>
          <a:graphic>
            <a:graphicData uri="http://schemas.openxmlformats.org/drawingml/2006/picture">
              <pic:pic>
                <pic:nvPicPr>
                  <pic:cNvPr descr="C:\Users\ELSA International\Desktop\PARTNERS\Partner LOGOS\COE-Logo-Quadri.png" id="0" name="image2.png"/>
                  <pic:cNvPicPr preferRelativeResize="0"/>
                </pic:nvPicPr>
                <pic:blipFill>
                  <a:blip r:embed="rId1"/>
                  <a:srcRect b="7157" l="7974" r="9192" t="7667"/>
                  <a:stretch>
                    <a:fillRect/>
                  </a:stretch>
                </pic:blipFill>
                <pic:spPr>
                  <a:xfrm>
                    <a:off x="0" y="0"/>
                    <a:ext cx="818515" cy="6731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sz w:val="20"/>
        <w:szCs w:val="20"/>
      </w:rPr>
    </w:pPr>
    <w:r w:rsidDel="00000000" w:rsidR="00000000" w:rsidRPr="00000000">
      <w:rPr>
        <w:rFonts w:ascii="Garamond" w:cs="Garamond" w:eastAsia="Garamond" w:hAnsi="Garamond"/>
        <w:b w:val="1"/>
        <w:bCs w:val="1"/>
        <w:sz w:val="20"/>
        <w:szCs w:val="20"/>
        <w:rtl w:val="0"/>
      </w:rPr>
      <w:t xml:space="preserve"> ELSA International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2257425</wp:posOffset>
          </wp:positionH>
          <wp:positionV relativeFrom="paragraph">
            <wp:posOffset>34293</wp:posOffset>
          </wp:positionV>
          <wp:extent cx="1417203" cy="559882"/>
          <wp:effectExtent b="0" l="0" r="0" t="0"/>
          <wp:wrapSquare wrapText="bothSides" distB="0" distT="0" distL="114300" distR="114300"/>
          <wp:docPr descr="Macintosh HD:Users:ivan:Desktop:ELSA:logos:elsa international:png:ELSA Blue.png" id="16" name="image1.png"/>
          <a:graphic>
            <a:graphicData uri="http://schemas.openxmlformats.org/drawingml/2006/picture">
              <pic:pic>
                <pic:nvPicPr>
                  <pic:cNvPr descr="Macintosh HD:Users:ivan:Desktop:ELSA:logos:elsa international:png:ELSA Blue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7203" cy="55988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sz w:val="20"/>
        <w:szCs w:val="20"/>
      </w:rPr>
    </w:pPr>
    <w:r w:rsidDel="00000000" w:rsidR="00000000" w:rsidRPr="00000000">
      <w:rPr>
        <w:rFonts w:ascii="Garamond" w:cs="Garamond" w:eastAsia="Garamond" w:hAnsi="Garamond"/>
        <w:sz w:val="20"/>
        <w:szCs w:val="20"/>
        <w:rtl w:val="0"/>
      </w:rPr>
      <w:t xml:space="preserve"> email: </w:t>
    </w:r>
    <w:hyperlink r:id="rId3">
      <w:r w:rsidDel="00000000" w:rsidR="00000000" w:rsidRPr="00000000">
        <w:rPr>
          <w:rFonts w:ascii="Garamond" w:cs="Garamond" w:eastAsia="Garamond" w:hAnsi="Garamond"/>
          <w:color w:val="1155cc"/>
          <w:sz w:val="20"/>
          <w:szCs w:val="20"/>
          <w:u w:val="single"/>
          <w:rtl w:val="0"/>
        </w:rPr>
        <w:t xml:space="preserve">helgapedersen@elsa.org</w:t>
      </w:r>
    </w:hyperlink>
    <w:r w:rsidDel="00000000" w:rsidR="00000000" w:rsidRPr="00000000">
      <w:rPr>
        <w:rFonts w:ascii="Garamond" w:cs="Garamond" w:eastAsia="Garamond" w:hAnsi="Garamond"/>
        <w:sz w:val="20"/>
        <w:szCs w:val="20"/>
        <w:rtl w:val="0"/>
      </w:rPr>
      <w:tab/>
    </w:r>
  </w:p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color w:val="002060"/>
        <w:sz w:val="20"/>
        <w:szCs w:val="20"/>
      </w:rPr>
    </w:pPr>
    <w:r w:rsidDel="00000000" w:rsidR="00000000" w:rsidRPr="00000000">
      <w:rPr>
        <w:rFonts w:ascii="Garamond" w:cs="Garamond" w:eastAsia="Garamond" w:hAnsi="Garamond"/>
        <w:sz w:val="20"/>
        <w:szCs w:val="20"/>
        <w:rtl w:val="0"/>
      </w:rPr>
      <w:t xml:space="preserve"> </w:t>
    </w:r>
    <w:hyperlink r:id="rId4">
      <w:r w:rsidDel="00000000" w:rsidR="00000000" w:rsidRPr="00000000">
        <w:rPr>
          <w:rFonts w:ascii="Garamond" w:cs="Garamond" w:eastAsia="Garamond" w:hAnsi="Garamond"/>
          <w:color w:val="1155cc"/>
          <w:sz w:val="20"/>
          <w:szCs w:val="20"/>
          <w:u w:val="single"/>
          <w:rtl w:val="0"/>
        </w:rPr>
        <w:t xml:space="preserve">helgapedersenmoot.elsa.org</w:t>
      </w:r>
    </w:hyperlink>
    <w:r w:rsidDel="00000000" w:rsidR="00000000" w:rsidRPr="00000000">
      <w:rPr>
        <w:rFonts w:ascii="Garamond" w:cs="Garamond" w:eastAsia="Garamond" w:hAnsi="Garamond"/>
        <w:color w:val="002060"/>
        <w:sz w:val="20"/>
        <w:szCs w:val="20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tabs>
        <w:tab w:val="center" w:leader="none" w:pos="4513"/>
        <w:tab w:val="right" w:leader="none" w:pos="9026"/>
      </w:tabs>
      <w:spacing w:line="240" w:lineRule="auto"/>
      <w:jc w:val="center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Fonts w:ascii="Garamond" w:cs="Garamond" w:eastAsia="Garamond" w:hAnsi="Garamond"/>
        <w:b w:val="1"/>
        <w:bCs w:val="1"/>
        <w:color w:val="c21f31"/>
        <w:rtl w:val="0"/>
      </w:rPr>
      <w:t xml:space="preserve">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3829050</wp:posOffset>
          </wp:positionH>
          <wp:positionV relativeFrom="paragraph">
            <wp:posOffset>-142874</wp:posOffset>
          </wp:positionV>
          <wp:extent cx="2087773" cy="755333"/>
          <wp:effectExtent b="0" l="0" r="0" t="0"/>
          <wp:wrapNone/>
          <wp:docPr id="1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1878" l="0" r="0" t="31814"/>
                  <a:stretch>
                    <a:fillRect/>
                  </a:stretch>
                </pic:blipFill>
                <pic:spPr>
                  <a:xfrm>
                    <a:off x="0" y="0"/>
                    <a:ext cx="2087773" cy="75533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bCs w:val="1"/>
        <w:color w:val="c21f31"/>
        <w:rtl w:val="0"/>
      </w:rPr>
      <w:t xml:space="preserve"> Helga Pedersen Moot Court Competition</w:t>
    </w:r>
    <w:r w:rsidDel="00000000" w:rsidR="00000000" w:rsidRPr="00000000">
      <w:rPr>
        <w:rFonts w:ascii="Garamond" w:cs="Garamond" w:eastAsia="Garamond" w:hAnsi="Garamond"/>
        <w:color w:val="002060"/>
        <w:rtl w:val="0"/>
      </w:rPr>
      <w:t xml:space="preserve">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206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tabs>
        <w:tab w:val="center" w:leader="none" w:pos="4819"/>
        <w:tab w:val="right" w:leader="none" w:pos="9638"/>
      </w:tabs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tabs>
        <w:tab w:val="center" w:leader="none" w:pos="4513"/>
        <w:tab w:val="right" w:leader="none" w:pos="9026"/>
      </w:tabs>
      <w:spacing w:line="240" w:lineRule="auto"/>
      <w:jc w:val="center"/>
      <w:rPr>
        <w:rFonts w:ascii="EB Garamond" w:cs="EB Garamond" w:eastAsia="EB Garamond" w:hAnsi="EB Garamond"/>
        <w:b w:val="1"/>
        <w:bCs w:val="1"/>
        <w:color w:val="c21f31"/>
      </w:rPr>
    </w:pPr>
    <w:r w:rsidDel="00000000" w:rsidR="00000000" w:rsidRPr="00000000">
      <w:rPr>
        <w:rFonts w:ascii="EB Garamond" w:cs="EB Garamond" w:eastAsia="EB Garamond" w:hAnsi="EB Garamond"/>
        <w:b w:val="1"/>
        <w:bCs w:val="1"/>
        <w:color w:val="c21f3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3829050</wp:posOffset>
          </wp:positionH>
          <wp:positionV relativeFrom="paragraph">
            <wp:posOffset>-209549</wp:posOffset>
          </wp:positionV>
          <wp:extent cx="2087773" cy="755333"/>
          <wp:effectExtent b="0" l="0" r="0" t="0"/>
          <wp:wrapNone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1878" l="0" r="0" t="31814"/>
                  <a:stretch>
                    <a:fillRect/>
                  </a:stretch>
                </pic:blipFill>
                <pic:spPr>
                  <a:xfrm>
                    <a:off x="0" y="0"/>
                    <a:ext cx="2087773" cy="75533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1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bCs w:val="1"/>
        <w:color w:val="c21f31"/>
        <w:rtl w:val="0"/>
      </w:rPr>
      <w:t xml:space="preserve"> Helga Pedersen Moot Court Competition</w:t>
    </w:r>
    <w:r w:rsidDel="00000000" w:rsidR="00000000" w:rsidRPr="00000000">
      <w:rPr>
        <w:rFonts w:ascii="Garamond" w:cs="Garamond" w:eastAsia="Garamond" w:hAnsi="Garamond"/>
        <w:color w:val="002060"/>
        <w:rtl w:val="0"/>
      </w:rPr>
      <w:t xml:space="preserve">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tabs>
        <w:tab w:val="center" w:leader="none" w:pos="4513"/>
        <w:tab w:val="right" w:leader="none" w:pos="9026"/>
      </w:tabs>
      <w:spacing w:line="240" w:lineRule="auto"/>
      <w:rPr>
        <w:rFonts w:ascii="EB Garamond" w:cs="EB Garamond" w:eastAsia="EB Garamond" w:hAnsi="EB Garamond"/>
        <w:color w:val="00206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tabs>
        <w:tab w:val="center" w:leader="none" w:pos="4513"/>
        <w:tab w:val="right" w:leader="none" w:pos="9026"/>
      </w:tabs>
      <w:spacing w:line="240" w:lineRule="auto"/>
      <w:jc w:val="right"/>
      <w:rPr>
        <w:rFonts w:ascii="EB Garamond" w:cs="EB Garamond" w:eastAsia="EB Garamond" w:hAnsi="EB Garamond"/>
        <w:color w:val="00206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3819525</wp:posOffset>
          </wp:positionH>
          <wp:positionV relativeFrom="paragraph">
            <wp:posOffset>-95249</wp:posOffset>
          </wp:positionV>
          <wp:extent cx="2087773" cy="755333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1878" l="0" r="0" t="31814"/>
                  <a:stretch>
                    <a:fillRect/>
                  </a:stretch>
                </pic:blipFill>
                <pic:spPr>
                  <a:xfrm>
                    <a:off x="0" y="0"/>
                    <a:ext cx="2087773" cy="75533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B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b w:val="1"/>
        <w:bCs w:val="1"/>
        <w:color w:val="c21f3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bCs w:val="1"/>
        <w:color w:val="c21f31"/>
        <w:rtl w:val="0"/>
      </w:rPr>
      <w:t xml:space="preserve">Helga Pedersen Moot Court Competition</w:t>
    </w:r>
    <w:r w:rsidDel="00000000" w:rsidR="00000000" w:rsidRPr="00000000">
      <w:rPr>
        <w:rFonts w:ascii="Garamond" w:cs="Garamond" w:eastAsia="Garamond" w:hAnsi="Garamond"/>
        <w:color w:val="002060"/>
        <w:rtl w:val="0"/>
      </w:rPr>
      <w:t xml:space="preserve">  </w:t>
    </w:r>
  </w:p>
  <w:p w:rsidR="00000000" w:rsidDel="00000000" w:rsidP="00000000" w:rsidRDefault="00000000" w:rsidRPr="00000000" w14:paraId="0000004E">
    <w:pPr>
      <w:tabs>
        <w:tab w:val="center" w:leader="none" w:pos="4513"/>
        <w:tab w:val="right" w:leader="none" w:pos="9026"/>
      </w:tabs>
      <w:spacing w:line="240" w:lineRule="auto"/>
      <w:rPr>
        <w:rFonts w:ascii="Garamond" w:cs="Garamond" w:eastAsia="Garamond" w:hAnsi="Garamond"/>
        <w:color w:val="00206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tabs>
        <w:tab w:val="center" w:leader="none" w:pos="4513"/>
        <w:tab w:val="right" w:leader="none" w:pos="9026"/>
      </w:tabs>
      <w:spacing w:line="240" w:lineRule="auto"/>
      <w:rPr/>
    </w:pPr>
    <w:r w:rsidDel="00000000" w:rsidR="00000000" w:rsidRPr="00000000">
      <w:rPr>
        <w:rFonts w:ascii="Garamond" w:cs="Garamond" w:eastAsia="Garamond" w:hAnsi="Garamond"/>
        <w:color w:val="002060"/>
        <w:rtl w:val="0"/>
      </w:rPr>
      <w:t xml:space="preserve">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>
        <w:widowControl w:val="0"/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i w:val="1"/>
      <w:i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arter"/>
    <w:uiPriority w:val="99"/>
    <w:unhideWhenUsed w:val="1"/>
    <w:rsid w:val="00D71686"/>
    <w:pPr>
      <w:tabs>
        <w:tab w:val="center" w:pos="4252"/>
        <w:tab w:val="right" w:pos="8504"/>
      </w:tabs>
      <w:spacing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D71686"/>
  </w:style>
  <w:style w:type="paragraph" w:styleId="Rodap">
    <w:name w:val="footer"/>
    <w:basedOn w:val="Normal"/>
    <w:link w:val="RodapCarter"/>
    <w:uiPriority w:val="99"/>
    <w:unhideWhenUsed w:val="1"/>
    <w:rsid w:val="00D71686"/>
    <w:pPr>
      <w:tabs>
        <w:tab w:val="center" w:pos="4252"/>
        <w:tab w:val="right" w:pos="8504"/>
      </w:tabs>
      <w:spacing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D71686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hyperlink" Target="mailto:helgapedersen@elsa.org" TargetMode="External"/><Relationship Id="rId4" Type="http://schemas.openxmlformats.org/officeDocument/2006/relationships/hyperlink" Target="https://helgapedersenmoot.elsa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khE/t2Z0k8jacSDVE9JqZkeUaQ==">CgMxLjAaHwoBMBIaChgICVIUChJ0YWJsZS5ocWl2ZmRseHdoazIyDmgudDdzMGkzM2gwMnhxMg5oLmV1bGwzbHlsYTJwbjIIaC50eWpjd3QyDmguNG0xZzlkZzdva2hlMgloLjNkeTZ2a20yCWguMXQzaDVzZjIJaC40ZDM0b2c4MgloLjJzOGV5bzEyCWguMTdkcDh2dTIJaC4zcmRjcmpuMgloLjI2aW4xcmcyCGgubG54Yno5MgloLjM1bmt1bjIyCWguMWtzdjR1djgAciExREwzUnpRMUhBdWcxQ2djZDg0cFJqT052ZElsaFF4S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2025-09-04T13:32:00Z</dcterms:created>
</cp:coreProperties>
</file>